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A6D17" w14:textId="4E70E327" w:rsidR="00871F99" w:rsidRDefault="00871F99" w:rsidP="00871F9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101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Pr="00871F99">
        <w:rPr>
          <w:sz w:val="32"/>
          <w:szCs w:val="32"/>
        </w:rPr>
        <w:t>R2-1803531</w:t>
      </w:r>
    </w:p>
    <w:p w14:paraId="1FB7D0F7" w14:textId="23A12A23" w:rsidR="00871F99" w:rsidRPr="003E224F" w:rsidRDefault="00871F99" w:rsidP="00871F99">
      <w:pPr>
        <w:pStyle w:val="3GPPHeader"/>
        <w:rPr>
          <w:lang w:val="en-US"/>
        </w:rPr>
      </w:pPr>
      <w:r w:rsidRPr="003E224F">
        <w:rPr>
          <w:lang w:val="en-US"/>
        </w:rPr>
        <w:t>Athens, Greece, 26</w:t>
      </w:r>
      <w:r w:rsidRPr="003E224F">
        <w:rPr>
          <w:vertAlign w:val="superscript"/>
          <w:lang w:val="en-US"/>
        </w:rPr>
        <w:t>th</w:t>
      </w:r>
      <w:r w:rsidRPr="003E224F">
        <w:rPr>
          <w:lang w:val="en-US"/>
        </w:rPr>
        <w:t xml:space="preserve"> February – 2</w:t>
      </w:r>
      <w:r w:rsidRPr="003E224F">
        <w:rPr>
          <w:vertAlign w:val="superscript"/>
          <w:lang w:val="en-US"/>
        </w:rPr>
        <w:t>nd</w:t>
      </w:r>
      <w:r w:rsidRPr="003E224F">
        <w:rPr>
          <w:lang w:val="en-US"/>
        </w:rPr>
        <w:t xml:space="preserve"> March 2018 </w:t>
      </w:r>
      <w:r>
        <w:rPr>
          <w:lang w:val="en-US"/>
        </w:rPr>
        <w:tab/>
      </w:r>
    </w:p>
    <w:p w14:paraId="0B5763AA" w14:textId="725BC744" w:rsidR="00E90E49" w:rsidRPr="007730BD" w:rsidRDefault="00E90E49" w:rsidP="00311702">
      <w:pPr>
        <w:pStyle w:val="3GPPHeader"/>
        <w:rPr>
          <w:sz w:val="22"/>
          <w:szCs w:val="22"/>
          <w:lang w:val="sv-SE"/>
        </w:rPr>
      </w:pPr>
      <w:r w:rsidRPr="007730BD">
        <w:rPr>
          <w:sz w:val="22"/>
          <w:szCs w:val="22"/>
          <w:lang w:val="sv-SE"/>
        </w:rPr>
        <w:t>Agenda Item:</w:t>
      </w:r>
      <w:r w:rsidRPr="007730BD">
        <w:rPr>
          <w:sz w:val="22"/>
          <w:szCs w:val="22"/>
          <w:lang w:val="sv-SE"/>
        </w:rPr>
        <w:tab/>
      </w:r>
      <w:r w:rsidR="007232C5">
        <w:rPr>
          <w:rFonts w:cs="Arial"/>
          <w:sz w:val="22"/>
          <w:lang w:eastAsia="fi-FI"/>
        </w:rPr>
        <w:t>10.4.3.2</w:t>
      </w:r>
    </w:p>
    <w:p w14:paraId="329739B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E8EDE5A" w14:textId="40FB252D" w:rsidR="00E90E49" w:rsidRPr="00DE37C5" w:rsidRDefault="003D3C45" w:rsidP="00311702">
      <w:pPr>
        <w:pStyle w:val="3GPPHeader"/>
        <w:rPr>
          <w:sz w:val="22"/>
          <w:szCs w:val="22"/>
        </w:rPr>
      </w:pPr>
      <w:r w:rsidRPr="00DE37C5">
        <w:rPr>
          <w:sz w:val="22"/>
          <w:szCs w:val="22"/>
        </w:rPr>
        <w:t>Title:</w:t>
      </w:r>
      <w:r w:rsidR="00E90E49" w:rsidRPr="00DE37C5">
        <w:rPr>
          <w:sz w:val="22"/>
          <w:szCs w:val="22"/>
        </w:rPr>
        <w:tab/>
      </w:r>
      <w:r w:rsidR="00871F99" w:rsidRPr="00871F99">
        <w:rPr>
          <w:sz w:val="22"/>
          <w:szCs w:val="22"/>
        </w:rPr>
        <w:t xml:space="preserve">Definitions for </w:t>
      </w:r>
      <w:proofErr w:type="spellStart"/>
      <w:r w:rsidR="00871F99" w:rsidRPr="00871F99">
        <w:rPr>
          <w:sz w:val="22"/>
          <w:szCs w:val="22"/>
        </w:rPr>
        <w:t>PSCell</w:t>
      </w:r>
      <w:proofErr w:type="spellEnd"/>
      <w:r w:rsidR="00871F99" w:rsidRPr="00871F99">
        <w:rPr>
          <w:sz w:val="22"/>
          <w:szCs w:val="22"/>
        </w:rPr>
        <w:t>/</w:t>
      </w:r>
      <w:proofErr w:type="spellStart"/>
      <w:r w:rsidR="00871F99" w:rsidRPr="00871F99">
        <w:rPr>
          <w:sz w:val="22"/>
          <w:szCs w:val="22"/>
        </w:rPr>
        <w:t>Pcell</w:t>
      </w:r>
      <w:proofErr w:type="spellEnd"/>
      <w:r w:rsidR="00871F99" w:rsidRPr="00871F99">
        <w:rPr>
          <w:sz w:val="22"/>
          <w:szCs w:val="22"/>
        </w:rPr>
        <w:t>/</w:t>
      </w:r>
      <w:proofErr w:type="spellStart"/>
      <w:r w:rsidR="00871F99" w:rsidRPr="00871F99">
        <w:rPr>
          <w:sz w:val="22"/>
          <w:szCs w:val="22"/>
        </w:rPr>
        <w:t>SpCell</w:t>
      </w:r>
      <w:proofErr w:type="spellEnd"/>
      <w:r w:rsidR="00B843FD">
        <w:rPr>
          <w:sz w:val="22"/>
          <w:szCs w:val="22"/>
        </w:rPr>
        <w:t xml:space="preserve"> (38331 RIL F008)</w:t>
      </w:r>
    </w:p>
    <w:p w14:paraId="79F5029A" w14:textId="77777777" w:rsidR="00E90E49" w:rsidRPr="00DE37C5" w:rsidRDefault="00E90E49" w:rsidP="00D546FF">
      <w:pPr>
        <w:pStyle w:val="3GPPHeader"/>
        <w:rPr>
          <w:sz w:val="22"/>
          <w:szCs w:val="22"/>
        </w:rPr>
      </w:pPr>
      <w:r w:rsidRPr="00DE37C5">
        <w:rPr>
          <w:sz w:val="22"/>
          <w:szCs w:val="22"/>
        </w:rPr>
        <w:t>Document for:</w:t>
      </w:r>
      <w:r w:rsidRPr="00DE37C5">
        <w:rPr>
          <w:sz w:val="22"/>
          <w:szCs w:val="22"/>
        </w:rPr>
        <w:tab/>
        <w:t>Discussion, Decision</w:t>
      </w:r>
    </w:p>
    <w:p w14:paraId="55DA796F" w14:textId="77777777" w:rsidR="00C24345" w:rsidRPr="00DE37C5" w:rsidRDefault="00E90E49" w:rsidP="00A2052C">
      <w:pPr>
        <w:pStyle w:val="Heading1"/>
      </w:pPr>
      <w:r w:rsidRPr="00DE37C5">
        <w:t>Introduction</w:t>
      </w:r>
      <w:bookmarkStart w:id="0" w:name="_GoBack"/>
      <w:bookmarkEnd w:id="0"/>
    </w:p>
    <w:p w14:paraId="4F25AB0F" w14:textId="37AE4490" w:rsidR="007651AE" w:rsidRDefault="00C859A8" w:rsidP="00871F99">
      <w:r w:rsidRPr="00DE37C5">
        <w:t xml:space="preserve">This </w:t>
      </w:r>
      <w:r w:rsidR="008326FC">
        <w:t xml:space="preserve">document discusses </w:t>
      </w:r>
      <w:proofErr w:type="spellStart"/>
      <w:r w:rsidR="008326FC">
        <w:t>PSCell</w:t>
      </w:r>
      <w:proofErr w:type="spellEnd"/>
      <w:r w:rsidR="008326FC">
        <w:t>/</w:t>
      </w:r>
      <w:proofErr w:type="spellStart"/>
      <w:r w:rsidR="008326FC">
        <w:t>SCell</w:t>
      </w:r>
      <w:proofErr w:type="spellEnd"/>
      <w:r w:rsidR="008326FC">
        <w:t xml:space="preserve"> terminology</w:t>
      </w:r>
      <w:r w:rsidR="00871F99">
        <w:t xml:space="preserve"> as discussed in RAN2 Ad </w:t>
      </w:r>
      <w:r w:rsidR="008D21EE">
        <w:t>H</w:t>
      </w:r>
      <w:r w:rsidR="00871F99">
        <w:t xml:space="preserve">oc in Vancouver. One main part of the discussion was if </w:t>
      </w:r>
      <w:proofErr w:type="spellStart"/>
      <w:r w:rsidR="00871F99">
        <w:t>PSCell</w:t>
      </w:r>
      <w:proofErr w:type="spellEnd"/>
      <w:r w:rsidR="00871F99">
        <w:t xml:space="preserve"> is considered as </w:t>
      </w:r>
      <w:proofErr w:type="spellStart"/>
      <w:r w:rsidR="00871F99">
        <w:t>Scell</w:t>
      </w:r>
      <w:proofErr w:type="spellEnd"/>
      <w:r w:rsidR="00871F99">
        <w:t xml:space="preserve"> or no</w:t>
      </w:r>
      <w:r w:rsidR="00436E44">
        <w:t>t</w:t>
      </w:r>
      <w:r w:rsidR="00871F99">
        <w:t>. The following agreements where made:</w:t>
      </w:r>
    </w:p>
    <w:p w14:paraId="4F962256" w14:textId="1C2E9542" w:rsidR="00871F99" w:rsidRDefault="00871F99" w:rsidP="00871F99"/>
    <w:p w14:paraId="516C672F" w14:textId="77777777" w:rsidR="00871F99" w:rsidRDefault="003E09D5" w:rsidP="00871F99">
      <w:pPr>
        <w:pStyle w:val="Doc-title"/>
      </w:pPr>
      <w:hyperlink r:id="rId14" w:tooltip="C:Data3GPPRAN2DocsR2-1801665.zip" w:history="1">
        <w:r w:rsidR="00871F99" w:rsidRPr="008E6B38">
          <w:rPr>
            <w:rStyle w:val="Hyperlink"/>
          </w:rPr>
          <w:t>R2-1801665</w:t>
        </w:r>
      </w:hyperlink>
      <w:r w:rsidR="00871F99">
        <w:tab/>
      </w:r>
      <w:r w:rsidR="00871F99" w:rsidRPr="00830066">
        <w:t>Offline discussion PSCell/Scell terminology in NR</w:t>
      </w:r>
      <w:r w:rsidR="00871F99">
        <w:tab/>
        <w:t>Ericsson</w:t>
      </w:r>
    </w:p>
    <w:p w14:paraId="46BF5C0E" w14:textId="77777777" w:rsidR="00871F99" w:rsidRDefault="00871F99" w:rsidP="00871F99">
      <w:pPr>
        <w:pStyle w:val="Doc-text2"/>
      </w:pPr>
      <w:r>
        <w:t>=&gt;</w:t>
      </w:r>
      <w:r>
        <w:tab/>
      </w:r>
      <w:proofErr w:type="spellStart"/>
      <w:r>
        <w:t>PSCell</w:t>
      </w:r>
      <w:proofErr w:type="spellEnd"/>
      <w:r>
        <w:t xml:space="preserve"> is not defined to be an </w:t>
      </w:r>
      <w:proofErr w:type="spellStart"/>
      <w:r>
        <w:t>SCell</w:t>
      </w:r>
      <w:proofErr w:type="spellEnd"/>
      <w:r>
        <w:t>.</w:t>
      </w:r>
    </w:p>
    <w:p w14:paraId="363B57BC" w14:textId="2F559791" w:rsidR="00871F99" w:rsidRDefault="00871F99" w:rsidP="00871F99">
      <w:pPr>
        <w:pStyle w:val="Doc-text2"/>
      </w:pPr>
      <w:r>
        <w:t>=&gt;</w:t>
      </w:r>
      <w:r>
        <w:tab/>
        <w:t>Refined set of definitions can be brought to the next meeting.</w:t>
      </w:r>
    </w:p>
    <w:p w14:paraId="01A46DA5" w14:textId="77777777" w:rsidR="00871F99" w:rsidRPr="00830066" w:rsidRDefault="00871F99" w:rsidP="00871F99">
      <w:pPr>
        <w:pStyle w:val="Doc-text2"/>
      </w:pPr>
    </w:p>
    <w:p w14:paraId="4220B5AE" w14:textId="701EA0ED" w:rsidR="00871F99" w:rsidRDefault="00871F99" w:rsidP="008D21EE">
      <w:r>
        <w:t>This contributio</w:t>
      </w:r>
      <w:r w:rsidR="00C642DB">
        <w:t>n</w:t>
      </w:r>
      <w:r>
        <w:t xml:space="preserve"> inten</w:t>
      </w:r>
      <w:r w:rsidR="00436E44">
        <w:t>d</w:t>
      </w:r>
      <w:r>
        <w:t xml:space="preserve">s to propose definitions as those were postponed in Vancouver meeting. </w:t>
      </w:r>
    </w:p>
    <w:p w14:paraId="2FEA03F4" w14:textId="77777777" w:rsidR="007651AE" w:rsidRDefault="007651AE" w:rsidP="004F1341"/>
    <w:p w14:paraId="14AC301A" w14:textId="0801F591" w:rsidR="005C5BB7" w:rsidRDefault="00871F99" w:rsidP="008326FC">
      <w:pPr>
        <w:pStyle w:val="Heading2"/>
      </w:pPr>
      <w:r>
        <w:t>Background</w:t>
      </w:r>
    </w:p>
    <w:p w14:paraId="1154CF78" w14:textId="0BAD3D7D" w:rsidR="00D05775" w:rsidRDefault="00871F99" w:rsidP="00871F99">
      <w:pPr>
        <w:rPr>
          <w:lang w:val="en-US"/>
        </w:rPr>
      </w:pPr>
      <w:r>
        <w:rPr>
          <w:lang w:val="en-US"/>
        </w:rPr>
        <w:t>As a comparison, i</w:t>
      </w:r>
      <w:r w:rsidR="00D05775" w:rsidRPr="000D04CD">
        <w:rPr>
          <w:lang w:val="en-US"/>
        </w:rPr>
        <w:t>n LTE</w:t>
      </w:r>
      <w:r w:rsidR="00D05775">
        <w:rPr>
          <w:lang w:val="en-US"/>
        </w:rPr>
        <w:t xml:space="preserve"> RRC</w:t>
      </w:r>
      <w:r w:rsidR="00D05775" w:rsidRPr="000D04CD">
        <w:rPr>
          <w:lang w:val="en-US"/>
        </w:rPr>
        <w:t>, there are following de</w:t>
      </w:r>
      <w:r w:rsidR="00D05775">
        <w:rPr>
          <w:lang w:val="en-US"/>
        </w:rPr>
        <w:t>finitions:</w:t>
      </w:r>
    </w:p>
    <w:p w14:paraId="7DA7E271" w14:textId="77777777" w:rsidR="00D05775" w:rsidRPr="00D05775" w:rsidRDefault="00D05775" w:rsidP="00D05775">
      <w:pPr>
        <w:ind w:left="1304"/>
        <w:rPr>
          <w:rFonts w:ascii="Times New Roman" w:hAnsi="Times New Roman"/>
          <w:lang w:val="en-US"/>
        </w:rPr>
      </w:pPr>
      <w:r w:rsidRPr="00D05775">
        <w:rPr>
          <w:rFonts w:ascii="Times New Roman" w:hAnsi="Times New Roman"/>
          <w:b/>
          <w:lang w:val="en-US"/>
        </w:rPr>
        <w:t>Primary Cell</w:t>
      </w:r>
      <w:r w:rsidRPr="00D05775">
        <w:rPr>
          <w:rFonts w:ascii="Times New Roman" w:hAnsi="Times New Roman"/>
          <w:lang w:val="en-US"/>
        </w:rPr>
        <w:t>: The cell, operating on the primary frequency, in which the UE either performs the initial connection establishment procedure or initiates the connection re-establishment procedure, or the cell indicated as the primary cell in the handover procedure.</w:t>
      </w:r>
    </w:p>
    <w:p w14:paraId="2CA6FD91" w14:textId="77777777" w:rsidR="00D05775" w:rsidRPr="00D05775" w:rsidRDefault="00D05775" w:rsidP="00D05775">
      <w:pPr>
        <w:ind w:left="1304"/>
        <w:rPr>
          <w:rFonts w:ascii="Times New Roman" w:hAnsi="Times New Roman"/>
          <w:b/>
          <w:lang w:val="en-US"/>
        </w:rPr>
      </w:pPr>
      <w:r w:rsidRPr="00D05775">
        <w:rPr>
          <w:rFonts w:ascii="Times New Roman" w:hAnsi="Times New Roman"/>
          <w:b/>
          <w:lang w:val="en-US"/>
        </w:rPr>
        <w:t>Primary Secondary Cell</w:t>
      </w:r>
      <w:r w:rsidRPr="00D05775">
        <w:rPr>
          <w:rFonts w:ascii="Times New Roman" w:hAnsi="Times New Roman"/>
          <w:lang w:val="en-US"/>
        </w:rPr>
        <w:t>: The SCG cell in which the UE is instructed to perform random access or initial PUSCH transmission if random access procedure is skipped when performing the SCG change procedure.</w:t>
      </w:r>
    </w:p>
    <w:p w14:paraId="1D5A688A" w14:textId="77777777" w:rsidR="00D05775" w:rsidRPr="00E85954" w:rsidRDefault="00D05775" w:rsidP="00D05775">
      <w:pPr>
        <w:ind w:left="1304"/>
        <w:rPr>
          <w:rFonts w:ascii="Times New Roman" w:hAnsi="Times New Roman"/>
          <w:lang w:val="en-US"/>
        </w:rPr>
      </w:pPr>
      <w:r w:rsidRPr="00D05775">
        <w:rPr>
          <w:rFonts w:ascii="Times New Roman" w:hAnsi="Times New Roman"/>
          <w:b/>
          <w:lang w:val="en-US"/>
        </w:rPr>
        <w:t>Primary Timing Advan</w:t>
      </w:r>
      <w:r w:rsidRPr="00436E44">
        <w:rPr>
          <w:rFonts w:ascii="Times New Roman" w:hAnsi="Times New Roman"/>
          <w:b/>
          <w:lang w:val="en-US"/>
        </w:rPr>
        <w:t>ce Group</w:t>
      </w:r>
      <w:r w:rsidRPr="00E85954">
        <w:rPr>
          <w:rFonts w:ascii="Times New Roman" w:hAnsi="Times New Roman"/>
          <w:lang w:val="en-US"/>
        </w:rPr>
        <w:t xml:space="preserve">: Timing Advance Group containing the </w:t>
      </w:r>
      <w:proofErr w:type="spellStart"/>
      <w:r w:rsidRPr="00E85954">
        <w:rPr>
          <w:rFonts w:ascii="Times New Roman" w:hAnsi="Times New Roman"/>
          <w:lang w:val="en-US"/>
        </w:rPr>
        <w:t>PCell</w:t>
      </w:r>
      <w:proofErr w:type="spellEnd"/>
      <w:r w:rsidRPr="00E85954">
        <w:rPr>
          <w:rFonts w:ascii="Times New Roman" w:hAnsi="Times New Roman"/>
          <w:lang w:val="en-US"/>
        </w:rPr>
        <w:t xml:space="preserve"> or the </w:t>
      </w:r>
      <w:proofErr w:type="spellStart"/>
      <w:r w:rsidRPr="00E85954">
        <w:rPr>
          <w:rFonts w:ascii="Times New Roman" w:hAnsi="Times New Roman"/>
          <w:lang w:val="en-US"/>
        </w:rPr>
        <w:t>PSCell</w:t>
      </w:r>
      <w:proofErr w:type="spellEnd"/>
      <w:r w:rsidRPr="00E85954">
        <w:rPr>
          <w:rFonts w:ascii="Times New Roman" w:hAnsi="Times New Roman"/>
          <w:lang w:val="en-US"/>
        </w:rPr>
        <w:t>.</w:t>
      </w:r>
    </w:p>
    <w:p w14:paraId="306926D6" w14:textId="77777777" w:rsidR="00D05775" w:rsidRPr="00E85954" w:rsidRDefault="00D05775" w:rsidP="00D05775">
      <w:pPr>
        <w:ind w:left="1304"/>
        <w:rPr>
          <w:rFonts w:ascii="Times New Roman" w:hAnsi="Times New Roman"/>
          <w:lang w:val="en-US"/>
        </w:rPr>
      </w:pPr>
      <w:r w:rsidRPr="00E85954">
        <w:rPr>
          <w:rFonts w:ascii="Times New Roman" w:hAnsi="Times New Roman"/>
          <w:b/>
          <w:lang w:val="en-US"/>
        </w:rPr>
        <w:t xml:space="preserve">PUCCH </w:t>
      </w:r>
      <w:proofErr w:type="spellStart"/>
      <w:r w:rsidRPr="00E85954">
        <w:rPr>
          <w:rFonts w:ascii="Times New Roman" w:hAnsi="Times New Roman"/>
          <w:b/>
          <w:lang w:val="en-US"/>
        </w:rPr>
        <w:t>SCell</w:t>
      </w:r>
      <w:proofErr w:type="spellEnd"/>
      <w:r w:rsidRPr="00E85954">
        <w:rPr>
          <w:rFonts w:ascii="Times New Roman" w:hAnsi="Times New Roman"/>
          <w:b/>
          <w:lang w:val="en-US"/>
        </w:rPr>
        <w:t>:</w:t>
      </w:r>
      <w:r w:rsidRPr="00E85954">
        <w:rPr>
          <w:rFonts w:ascii="Times New Roman" w:hAnsi="Times New Roman"/>
          <w:lang w:val="en-US"/>
        </w:rPr>
        <w:t xml:space="preserve"> An </w:t>
      </w:r>
      <w:proofErr w:type="spellStart"/>
      <w:r w:rsidRPr="00E85954">
        <w:rPr>
          <w:rFonts w:ascii="Times New Roman" w:hAnsi="Times New Roman"/>
          <w:lang w:val="en-US"/>
        </w:rPr>
        <w:t>SCell</w:t>
      </w:r>
      <w:proofErr w:type="spellEnd"/>
      <w:r w:rsidRPr="00E85954">
        <w:rPr>
          <w:rFonts w:ascii="Times New Roman" w:hAnsi="Times New Roman"/>
          <w:lang w:val="en-US"/>
        </w:rPr>
        <w:t xml:space="preserve"> configured with PUCCH.</w:t>
      </w:r>
    </w:p>
    <w:p w14:paraId="4D03BC21" w14:textId="77777777" w:rsidR="00D05775" w:rsidRPr="00E85954" w:rsidRDefault="00D05775" w:rsidP="00D05775">
      <w:pPr>
        <w:ind w:left="1304"/>
        <w:rPr>
          <w:rFonts w:ascii="Times New Roman" w:hAnsi="Times New Roman"/>
          <w:lang w:val="en-US"/>
        </w:rPr>
      </w:pPr>
      <w:r w:rsidRPr="00E85954">
        <w:rPr>
          <w:rFonts w:ascii="Times New Roman" w:hAnsi="Times New Roman"/>
          <w:b/>
          <w:lang w:val="en-US"/>
        </w:rPr>
        <w:t>Secondary Cell</w:t>
      </w:r>
      <w:r w:rsidRPr="00E85954">
        <w:rPr>
          <w:rFonts w:ascii="Times New Roman" w:hAnsi="Times New Roman"/>
          <w:lang w:val="en-US"/>
        </w:rPr>
        <w:t>: A cell, operating on a secondary frequency, which may be configured once an RRC connection is established and which may be used to provide additional radio resources.</w:t>
      </w:r>
    </w:p>
    <w:p w14:paraId="23551668" w14:textId="77777777" w:rsidR="00D05775" w:rsidRPr="00436E44" w:rsidRDefault="00D05775" w:rsidP="00D05775">
      <w:pPr>
        <w:ind w:left="1304"/>
        <w:rPr>
          <w:rFonts w:ascii="Times New Roman" w:hAnsi="Times New Roman"/>
          <w:lang w:val="en-US"/>
        </w:rPr>
      </w:pPr>
      <w:r w:rsidRPr="00E85954">
        <w:rPr>
          <w:rFonts w:ascii="Times New Roman" w:hAnsi="Times New Roman"/>
          <w:b/>
          <w:lang w:val="en-US"/>
        </w:rPr>
        <w:t>Secondary Cell Group</w:t>
      </w:r>
      <w:r w:rsidRPr="00E85954">
        <w:rPr>
          <w:rFonts w:ascii="Times New Roman" w:hAnsi="Times New Roman"/>
          <w:lang w:val="en-US"/>
        </w:rPr>
        <w:t xml:space="preserve">: For a UE configured with DC, the subset of serving cells not part of the MCG, i.e. comprising of the </w:t>
      </w:r>
      <w:proofErr w:type="spellStart"/>
      <w:r w:rsidRPr="00E85954">
        <w:rPr>
          <w:rFonts w:ascii="Times New Roman" w:hAnsi="Times New Roman"/>
          <w:lang w:val="en-US"/>
        </w:rPr>
        <w:t>PSCell</w:t>
      </w:r>
      <w:proofErr w:type="spellEnd"/>
      <w:r w:rsidRPr="00E85954">
        <w:rPr>
          <w:rFonts w:ascii="Times New Roman" w:hAnsi="Times New Roman"/>
          <w:lang w:val="en-US"/>
        </w:rPr>
        <w:t xml:space="preserve"> and zero or more other secondary cells.</w:t>
      </w:r>
    </w:p>
    <w:p w14:paraId="12495426" w14:textId="441EFBFC" w:rsidR="00D05775" w:rsidRPr="00E85954" w:rsidRDefault="00D05775" w:rsidP="00D05775">
      <w:pPr>
        <w:ind w:left="1304"/>
        <w:rPr>
          <w:rFonts w:ascii="Times New Roman" w:hAnsi="Times New Roman"/>
          <w:lang w:val="en-US"/>
        </w:rPr>
      </w:pPr>
      <w:r w:rsidRPr="00E85954">
        <w:rPr>
          <w:rFonts w:ascii="Times New Roman" w:hAnsi="Times New Roman"/>
          <w:b/>
          <w:lang w:val="en-US"/>
        </w:rPr>
        <w:t>Serving Cell</w:t>
      </w:r>
      <w:r w:rsidRPr="00E85954">
        <w:rPr>
          <w:rFonts w:ascii="Times New Roman" w:hAnsi="Times New Roman"/>
          <w:lang w:val="en-US"/>
        </w:rPr>
        <w:t>: For a UE in RRC_CONNECTED not configured with CA/ DC there is only one serving cell comprising of the primary cell. For a UE in RRC_CONNECTED configured with CA/ DC the term 'serving cells' is used to denote the set of one or more cells comprising of the primary cell and all secondary cells.</w:t>
      </w:r>
    </w:p>
    <w:p w14:paraId="73B5C21E" w14:textId="38147AF7" w:rsidR="00436E44" w:rsidRPr="00D05775" w:rsidRDefault="00436E44" w:rsidP="00E85954">
      <w:pPr>
        <w:rPr>
          <w:lang w:val="en-US" w:eastAsia="ko-KR"/>
        </w:rPr>
      </w:pPr>
      <w:r>
        <w:rPr>
          <w:lang w:val="en-US" w:eastAsia="ko-KR"/>
        </w:rPr>
        <w:t xml:space="preserve">These definitions need update due to agreements form the last meeting but can be still taken as starting point. </w:t>
      </w:r>
    </w:p>
    <w:p w14:paraId="13FBF9FF" w14:textId="0BF3CB41" w:rsidR="00C01F33" w:rsidRPr="00871F99" w:rsidRDefault="00871F99" w:rsidP="008D21EE">
      <w:pPr>
        <w:pStyle w:val="Heading2"/>
      </w:pPr>
      <w:r w:rsidRPr="008D21EE">
        <w:rPr>
          <w:lang w:val="en-US"/>
        </w:rPr>
        <w:t>Text proposal</w:t>
      </w:r>
      <w:r w:rsidR="008D21EE">
        <w:rPr>
          <w:lang w:val="en-US"/>
        </w:rPr>
        <w:t xml:space="preserve"> for 38.331</w:t>
      </w:r>
    </w:p>
    <w:p w14:paraId="3474A60B" w14:textId="555C0105" w:rsidR="008E065E" w:rsidRDefault="008D21EE" w:rsidP="00746037">
      <w:pPr>
        <w:pStyle w:val="BodyText"/>
      </w:pPr>
      <w:r>
        <w:t>In this</w:t>
      </w:r>
      <w:r w:rsidR="00746037">
        <w:t xml:space="preserve"> document</w:t>
      </w:r>
      <w:r w:rsidR="007651AE">
        <w:t xml:space="preserve"> </w:t>
      </w:r>
      <w:r w:rsidR="00746037">
        <w:t>following defin</w:t>
      </w:r>
      <w:r w:rsidR="007651AE">
        <w:t>i</w:t>
      </w:r>
      <w:r w:rsidR="00746037">
        <w:t>tions are proposed:</w:t>
      </w:r>
    </w:p>
    <w:p w14:paraId="7719FD86" w14:textId="5A872196" w:rsidR="008D21EE" w:rsidRPr="00746037" w:rsidRDefault="008D21EE" w:rsidP="008D21EE">
      <w:pPr>
        <w:ind w:left="1304"/>
        <w:rPr>
          <w:rFonts w:ascii="Times New Roman" w:hAnsi="Times New Roman"/>
          <w:lang w:val="en-US"/>
        </w:rPr>
      </w:pPr>
      <w:r w:rsidRPr="00746037">
        <w:rPr>
          <w:rFonts w:ascii="Times New Roman" w:hAnsi="Times New Roman"/>
          <w:b/>
          <w:lang w:val="en-US"/>
        </w:rPr>
        <w:t>Primary Cell</w:t>
      </w:r>
      <w:r w:rsidRPr="00746037">
        <w:rPr>
          <w:rFonts w:ascii="Times New Roman" w:hAnsi="Times New Roman"/>
          <w:lang w:val="en-US"/>
        </w:rPr>
        <w:t xml:space="preserve">: The </w:t>
      </w:r>
      <w:r>
        <w:rPr>
          <w:rFonts w:ascii="Times New Roman" w:hAnsi="Times New Roman"/>
          <w:lang w:val="en-US"/>
        </w:rPr>
        <w:t xml:space="preserve">MCG </w:t>
      </w:r>
      <w:r w:rsidRPr="00746037">
        <w:rPr>
          <w:rFonts w:ascii="Times New Roman" w:hAnsi="Times New Roman"/>
          <w:lang w:val="en-US"/>
        </w:rPr>
        <w:t>cell, operating on the primary frequency, in which the UE either performs the initial connection establishment procedure or initiates the connection re-establishment procedure.</w:t>
      </w:r>
    </w:p>
    <w:p w14:paraId="3B1FFC29" w14:textId="77777777" w:rsidR="008D21EE" w:rsidRPr="00746037" w:rsidRDefault="008D21EE" w:rsidP="008D21EE">
      <w:pPr>
        <w:ind w:left="1304"/>
        <w:rPr>
          <w:rFonts w:ascii="Times New Roman" w:hAnsi="Times New Roman"/>
          <w:b/>
          <w:lang w:val="en-US"/>
        </w:rPr>
      </w:pPr>
      <w:r w:rsidRPr="00746037">
        <w:rPr>
          <w:rFonts w:ascii="Times New Roman" w:hAnsi="Times New Roman"/>
          <w:b/>
          <w:lang w:val="en-US"/>
        </w:rPr>
        <w:t xml:space="preserve">Primary </w:t>
      </w:r>
      <w:r>
        <w:rPr>
          <w:rFonts w:ascii="Times New Roman" w:hAnsi="Times New Roman"/>
          <w:b/>
          <w:lang w:val="en-US"/>
        </w:rPr>
        <w:t>SCG</w:t>
      </w:r>
      <w:r w:rsidRPr="00746037">
        <w:rPr>
          <w:rFonts w:ascii="Times New Roman" w:hAnsi="Times New Roman"/>
          <w:b/>
          <w:lang w:val="en-US"/>
        </w:rPr>
        <w:t xml:space="preserve"> Cell</w:t>
      </w:r>
      <w:r w:rsidRPr="00746037">
        <w:rPr>
          <w:rFonts w:ascii="Times New Roman" w:hAnsi="Times New Roman"/>
          <w:lang w:val="en-US"/>
        </w:rPr>
        <w:t>: The SCG cell in which the UE is instructed to perform random access</w:t>
      </w:r>
      <w:r>
        <w:rPr>
          <w:rFonts w:ascii="Times New Roman" w:hAnsi="Times New Roman"/>
          <w:lang w:val="en-US"/>
        </w:rPr>
        <w:t xml:space="preserve"> when performing the Reconfiguration with Synch procedure</w:t>
      </w:r>
      <w:r w:rsidRPr="00746037">
        <w:rPr>
          <w:rFonts w:ascii="Times New Roman" w:hAnsi="Times New Roman"/>
          <w:lang w:val="en-US"/>
        </w:rPr>
        <w:t>.</w:t>
      </w:r>
    </w:p>
    <w:p w14:paraId="55197BBF" w14:textId="77777777" w:rsidR="008D21EE" w:rsidRPr="00B40EF9" w:rsidRDefault="008D21EE" w:rsidP="008D21EE">
      <w:pPr>
        <w:ind w:left="1304"/>
        <w:rPr>
          <w:rFonts w:ascii="Times New Roman" w:hAnsi="Times New Roman"/>
          <w:lang w:val="en-US"/>
        </w:rPr>
      </w:pPr>
      <w:r w:rsidRPr="00746037">
        <w:rPr>
          <w:rFonts w:ascii="Times New Roman" w:hAnsi="Times New Roman"/>
          <w:b/>
          <w:lang w:val="en-US"/>
        </w:rPr>
        <w:lastRenderedPageBreak/>
        <w:t>Secondary Cell</w:t>
      </w:r>
      <w:r w:rsidRPr="00746037">
        <w:rPr>
          <w:rFonts w:ascii="Times New Roman" w:hAnsi="Times New Roman"/>
          <w:lang w:val="en-US"/>
        </w:rPr>
        <w:t xml:space="preserve">: </w:t>
      </w:r>
      <w:r>
        <w:rPr>
          <w:rFonts w:ascii="Times New Roman" w:hAnsi="Times New Roman"/>
          <w:lang w:val="en-US"/>
        </w:rPr>
        <w:t>For a UE configured with CA, a</w:t>
      </w:r>
      <w:r w:rsidRPr="00746037">
        <w:rPr>
          <w:rFonts w:ascii="Times New Roman" w:hAnsi="Times New Roman"/>
          <w:lang w:val="en-US"/>
        </w:rPr>
        <w:t xml:space="preserve"> cel</w:t>
      </w:r>
      <w:r>
        <w:rPr>
          <w:rFonts w:ascii="Times New Roman" w:hAnsi="Times New Roman"/>
          <w:lang w:val="en-US"/>
        </w:rPr>
        <w:t xml:space="preserve">l </w:t>
      </w:r>
      <w:r w:rsidRPr="00B40EF9">
        <w:rPr>
          <w:rFonts w:ascii="Times New Roman" w:hAnsi="Times New Roman"/>
          <w:lang w:val="en-US"/>
        </w:rPr>
        <w:t>providing additional radio resources on top of Special Cell.</w:t>
      </w:r>
    </w:p>
    <w:p w14:paraId="4DAD39D5" w14:textId="77777777" w:rsidR="008D21EE" w:rsidRPr="00746037" w:rsidRDefault="008D21EE" w:rsidP="008D21EE">
      <w:pPr>
        <w:ind w:left="1304"/>
        <w:rPr>
          <w:rFonts w:ascii="Times New Roman" w:hAnsi="Times New Roman"/>
          <w:lang w:val="en-US"/>
        </w:rPr>
      </w:pPr>
      <w:r w:rsidRPr="00B40EF9">
        <w:rPr>
          <w:rFonts w:ascii="Times New Roman" w:hAnsi="Times New Roman"/>
          <w:b/>
          <w:lang w:val="en-US"/>
        </w:rPr>
        <w:t>Secondary Cell Group</w:t>
      </w:r>
      <w:r w:rsidRPr="00B40EF9">
        <w:rPr>
          <w:rFonts w:ascii="Times New Roman" w:hAnsi="Times New Roman"/>
          <w:lang w:val="en-US"/>
        </w:rPr>
        <w:t xml:space="preserve">: For a UE configured with dual connectivity, the subset of serving cells comprising of the </w:t>
      </w:r>
      <w:proofErr w:type="spellStart"/>
      <w:r w:rsidRPr="00B40EF9">
        <w:rPr>
          <w:rFonts w:ascii="Times New Roman" w:hAnsi="Times New Roman"/>
          <w:lang w:val="en-US"/>
        </w:rPr>
        <w:t>PSCell</w:t>
      </w:r>
      <w:proofErr w:type="spellEnd"/>
      <w:r w:rsidRPr="00B40EF9">
        <w:rPr>
          <w:rFonts w:ascii="Times New Roman" w:hAnsi="Times New Roman"/>
          <w:lang w:val="en-US"/>
        </w:rPr>
        <w:t xml:space="preserve"> and zero or more secondary cells.</w:t>
      </w:r>
    </w:p>
    <w:p w14:paraId="09908C5B" w14:textId="459FF2E9" w:rsidR="008D21EE" w:rsidRPr="00746037" w:rsidRDefault="008D21EE" w:rsidP="008D21EE">
      <w:pPr>
        <w:ind w:left="1304"/>
        <w:rPr>
          <w:rFonts w:ascii="Times New Roman" w:hAnsi="Times New Roman"/>
          <w:lang w:val="en-US"/>
        </w:rPr>
      </w:pPr>
      <w:r w:rsidRPr="00746037">
        <w:rPr>
          <w:rFonts w:ascii="Times New Roman" w:hAnsi="Times New Roman"/>
          <w:b/>
          <w:lang w:val="en-US"/>
        </w:rPr>
        <w:t>Serving Cell</w:t>
      </w:r>
      <w:r w:rsidRPr="00746037">
        <w:rPr>
          <w:rFonts w:ascii="Times New Roman" w:hAnsi="Times New Roman"/>
          <w:lang w:val="en-US"/>
        </w:rPr>
        <w:t>: For a UE in RRC_CONNECTED not configured with CA/DC there is only one serving cell comprising of the primary cell. For a UE in RRC_CONNECTED configured with CA/ DC the term 'serving cells' is used to denote the set of cells comprising of the Special Cell</w:t>
      </w:r>
      <w:r w:rsidR="00260F58">
        <w:rPr>
          <w:rFonts w:ascii="Times New Roman" w:hAnsi="Times New Roman"/>
          <w:lang w:val="en-US"/>
        </w:rPr>
        <w:t>(</w:t>
      </w:r>
      <w:r w:rsidRPr="00746037">
        <w:rPr>
          <w:rFonts w:ascii="Times New Roman" w:hAnsi="Times New Roman"/>
          <w:lang w:val="en-US"/>
        </w:rPr>
        <w:t>s</w:t>
      </w:r>
      <w:r w:rsidR="00260F58">
        <w:rPr>
          <w:rFonts w:ascii="Times New Roman" w:hAnsi="Times New Roman"/>
          <w:lang w:val="en-US"/>
        </w:rPr>
        <w:t>)</w:t>
      </w:r>
      <w:r w:rsidRPr="00746037">
        <w:rPr>
          <w:rFonts w:ascii="Times New Roman" w:hAnsi="Times New Roman"/>
          <w:lang w:val="en-US"/>
        </w:rPr>
        <w:t xml:space="preserve"> and all secondary cells.</w:t>
      </w:r>
    </w:p>
    <w:p w14:paraId="23EC6A55" w14:textId="74007923" w:rsidR="00746037" w:rsidRDefault="00746037" w:rsidP="00746037">
      <w:pPr>
        <w:ind w:left="1304"/>
        <w:rPr>
          <w:rFonts w:ascii="Times New Roman" w:hAnsi="Times New Roman"/>
          <w:lang w:val="en-US"/>
        </w:rPr>
      </w:pPr>
      <w:r w:rsidRPr="00746037">
        <w:rPr>
          <w:rFonts w:ascii="Times New Roman" w:hAnsi="Times New Roman"/>
          <w:b/>
          <w:lang w:val="en-US"/>
        </w:rPr>
        <w:t>Special Cell</w:t>
      </w:r>
      <w:r w:rsidRPr="00746037">
        <w:rPr>
          <w:rFonts w:ascii="Times New Roman" w:hAnsi="Times New Roman"/>
          <w:lang w:val="en-US"/>
        </w:rPr>
        <w:t xml:space="preserve">: For Dual Connectivity operation the term Special Cell refers to the </w:t>
      </w:r>
      <w:proofErr w:type="spellStart"/>
      <w:r w:rsidRPr="00746037">
        <w:rPr>
          <w:rFonts w:ascii="Times New Roman" w:hAnsi="Times New Roman"/>
          <w:lang w:val="en-US"/>
        </w:rPr>
        <w:t>PCell</w:t>
      </w:r>
      <w:proofErr w:type="spellEnd"/>
      <w:r w:rsidRPr="00746037">
        <w:rPr>
          <w:rFonts w:ascii="Times New Roman" w:hAnsi="Times New Roman"/>
          <w:lang w:val="en-US"/>
        </w:rPr>
        <w:t xml:space="preserve"> of the MCG or the </w:t>
      </w:r>
      <w:proofErr w:type="spellStart"/>
      <w:r w:rsidRPr="00746037">
        <w:rPr>
          <w:rFonts w:ascii="Times New Roman" w:hAnsi="Times New Roman"/>
          <w:lang w:val="en-US"/>
        </w:rPr>
        <w:t>PSCell</w:t>
      </w:r>
      <w:proofErr w:type="spellEnd"/>
      <w:r w:rsidRPr="00746037">
        <w:rPr>
          <w:rFonts w:ascii="Times New Roman" w:hAnsi="Times New Roman"/>
          <w:lang w:val="en-US"/>
        </w:rPr>
        <w:t xml:space="preserve"> of the SCG, otherwise the term Special Cell refers to the </w:t>
      </w:r>
      <w:proofErr w:type="spellStart"/>
      <w:r w:rsidRPr="00746037">
        <w:rPr>
          <w:rFonts w:ascii="Times New Roman" w:hAnsi="Times New Roman"/>
          <w:lang w:val="en-US"/>
        </w:rPr>
        <w:t>PCell</w:t>
      </w:r>
      <w:proofErr w:type="spellEnd"/>
      <w:r w:rsidRPr="00746037">
        <w:rPr>
          <w:rFonts w:ascii="Times New Roman" w:hAnsi="Times New Roman"/>
          <w:lang w:val="en-US"/>
        </w:rPr>
        <w:t>.</w:t>
      </w:r>
    </w:p>
    <w:p w14:paraId="51343437" w14:textId="5266875B" w:rsidR="00746037" w:rsidRDefault="00746037" w:rsidP="00746037">
      <w:pPr>
        <w:ind w:left="1304"/>
        <w:rPr>
          <w:rFonts w:ascii="Times New Roman" w:hAnsi="Times New Roman"/>
          <w:lang w:val="en-US"/>
        </w:rPr>
      </w:pPr>
    </w:p>
    <w:p w14:paraId="42639B14" w14:textId="77777777" w:rsidR="00746037" w:rsidRDefault="00746037" w:rsidP="00746037">
      <w:pPr>
        <w:ind w:left="1304"/>
        <w:rPr>
          <w:rFonts w:ascii="Times New Roman" w:hAnsi="Times New Roman"/>
          <w:lang w:val="en-US"/>
        </w:rPr>
      </w:pPr>
    </w:p>
    <w:p w14:paraId="3E49086C" w14:textId="77777777" w:rsidR="00746037" w:rsidRPr="00746037" w:rsidRDefault="00746037" w:rsidP="00746037">
      <w:pPr>
        <w:ind w:left="1304"/>
        <w:rPr>
          <w:rFonts w:ascii="Times New Roman" w:hAnsi="Times New Roman"/>
          <w:lang w:eastAsia="ko-KR"/>
        </w:rPr>
      </w:pPr>
    </w:p>
    <w:p w14:paraId="762372D2" w14:textId="77777777" w:rsidR="00746037" w:rsidRPr="00746037" w:rsidRDefault="00746037" w:rsidP="00746037">
      <w:pPr>
        <w:pStyle w:val="BodyText"/>
        <w:rPr>
          <w:lang w:val="en-US"/>
        </w:rPr>
      </w:pPr>
    </w:p>
    <w:p w14:paraId="21037D38" w14:textId="77777777" w:rsidR="00746037" w:rsidRPr="00746037" w:rsidRDefault="00746037" w:rsidP="00746037">
      <w:pPr>
        <w:pStyle w:val="BodyText"/>
      </w:pPr>
    </w:p>
    <w:p w14:paraId="09E3ADAC" w14:textId="4AB43ED4" w:rsidR="003A7EF3" w:rsidRPr="00CE0424" w:rsidRDefault="003A7EF3" w:rsidP="00CE0424">
      <w:pPr>
        <w:pStyle w:val="BodyText"/>
      </w:pPr>
      <w:bookmarkStart w:id="1" w:name="_In-sequence_SDU_delivery"/>
      <w:bookmarkEnd w:id="1"/>
    </w:p>
    <w:sectPr w:rsidR="003A7EF3" w:rsidRPr="00CE042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FE4221" w14:textId="77777777" w:rsidR="003E09D5" w:rsidRDefault="003E09D5">
      <w:r>
        <w:separator/>
      </w:r>
    </w:p>
  </w:endnote>
  <w:endnote w:type="continuationSeparator" w:id="0">
    <w:p w14:paraId="0B0428F8" w14:textId="77777777" w:rsidR="003E09D5" w:rsidRDefault="003E0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214A4D" w14:textId="6BDA515F" w:rsidR="006A35EE" w:rsidRDefault="006A35E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642D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642D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9E9E2" w14:textId="77777777" w:rsidR="003E09D5" w:rsidRDefault="003E09D5">
      <w:r>
        <w:separator/>
      </w:r>
    </w:p>
  </w:footnote>
  <w:footnote w:type="continuationSeparator" w:id="0">
    <w:p w14:paraId="470413E7" w14:textId="77777777" w:rsidR="003E09D5" w:rsidRDefault="003E09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238EB" w14:textId="77777777" w:rsidR="006A35EE" w:rsidRDefault="006A35E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78822DE"/>
    <w:multiLevelType w:val="hybridMultilevel"/>
    <w:tmpl w:val="3DC4F13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820527"/>
    <w:multiLevelType w:val="hybridMultilevel"/>
    <w:tmpl w:val="BF42B9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682553"/>
    <w:multiLevelType w:val="hybridMultilevel"/>
    <w:tmpl w:val="36604972"/>
    <w:lvl w:ilvl="0" w:tplc="699039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7D09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C8A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90D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F67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C80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3458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9E8E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3B2177C"/>
    <w:multiLevelType w:val="hybridMultilevel"/>
    <w:tmpl w:val="0ACED102"/>
    <w:lvl w:ilvl="0" w:tplc="D3283874">
      <w:start w:val="1"/>
      <w:numFmt w:val="bullet"/>
      <w:lvlText w:val="-"/>
      <w:lvlJc w:val="left"/>
      <w:pPr>
        <w:ind w:left="1665" w:hanging="360"/>
      </w:pPr>
      <w:rPr>
        <w:rFonts w:ascii="Calibri" w:eastAsiaTheme="minorHAnsi" w:hAnsi="Calibri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16"/>
  </w:num>
  <w:num w:numId="3">
    <w:abstractNumId w:val="13"/>
  </w:num>
  <w:num w:numId="4">
    <w:abstractNumId w:val="14"/>
  </w:num>
  <w:num w:numId="5">
    <w:abstractNumId w:val="11"/>
  </w:num>
  <w:num w:numId="6">
    <w:abstractNumId w:val="15"/>
  </w:num>
  <w:num w:numId="7">
    <w:abstractNumId w:val="18"/>
  </w:num>
  <w:num w:numId="8">
    <w:abstractNumId w:val="12"/>
  </w:num>
  <w:num w:numId="9">
    <w:abstractNumId w:val="10"/>
  </w:num>
  <w:num w:numId="10">
    <w:abstractNumId w:val="3"/>
  </w:num>
  <w:num w:numId="11">
    <w:abstractNumId w:val="2"/>
  </w:num>
  <w:num w:numId="12">
    <w:abstractNumId w:val="1"/>
  </w:num>
  <w:num w:numId="13">
    <w:abstractNumId w:val="17"/>
  </w:num>
  <w:num w:numId="14">
    <w:abstractNumId w:val="0"/>
  </w:num>
  <w:num w:numId="15">
    <w:abstractNumId w:val="19"/>
  </w:num>
  <w:num w:numId="16">
    <w:abstractNumId w:val="6"/>
  </w:num>
  <w:num w:numId="17">
    <w:abstractNumId w:val="7"/>
  </w:num>
  <w:num w:numId="18">
    <w:abstractNumId w:val="8"/>
  </w:num>
  <w:num w:numId="19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0A76"/>
    <w:rsid w:val="000006E1"/>
    <w:rsid w:val="00002A37"/>
    <w:rsid w:val="000039F4"/>
    <w:rsid w:val="00006446"/>
    <w:rsid w:val="00006896"/>
    <w:rsid w:val="00007CDC"/>
    <w:rsid w:val="00011B28"/>
    <w:rsid w:val="00015025"/>
    <w:rsid w:val="00015D15"/>
    <w:rsid w:val="0002564D"/>
    <w:rsid w:val="00025ECA"/>
    <w:rsid w:val="000325B8"/>
    <w:rsid w:val="0003436E"/>
    <w:rsid w:val="00034C15"/>
    <w:rsid w:val="00036BA1"/>
    <w:rsid w:val="0004088B"/>
    <w:rsid w:val="000422E2"/>
    <w:rsid w:val="00042F22"/>
    <w:rsid w:val="000444EF"/>
    <w:rsid w:val="00052A07"/>
    <w:rsid w:val="000534E3"/>
    <w:rsid w:val="0005606A"/>
    <w:rsid w:val="00057117"/>
    <w:rsid w:val="000616E7"/>
    <w:rsid w:val="0006296A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21D"/>
    <w:rsid w:val="000D4797"/>
    <w:rsid w:val="000E0527"/>
    <w:rsid w:val="000E0A76"/>
    <w:rsid w:val="000E1E92"/>
    <w:rsid w:val="000E5844"/>
    <w:rsid w:val="000F06D6"/>
    <w:rsid w:val="000F0EB1"/>
    <w:rsid w:val="000F1106"/>
    <w:rsid w:val="000F3BE9"/>
    <w:rsid w:val="000F3F6C"/>
    <w:rsid w:val="000F66D4"/>
    <w:rsid w:val="000F6DF3"/>
    <w:rsid w:val="001005FF"/>
    <w:rsid w:val="00102A06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93F"/>
    <w:rsid w:val="00126B4A"/>
    <w:rsid w:val="00132FD0"/>
    <w:rsid w:val="001344C0"/>
    <w:rsid w:val="001346FA"/>
    <w:rsid w:val="00135252"/>
    <w:rsid w:val="001377BC"/>
    <w:rsid w:val="00137AB5"/>
    <w:rsid w:val="00137F0B"/>
    <w:rsid w:val="00151E23"/>
    <w:rsid w:val="001526E0"/>
    <w:rsid w:val="001551B5"/>
    <w:rsid w:val="001659C1"/>
    <w:rsid w:val="00173A8E"/>
    <w:rsid w:val="0017597D"/>
    <w:rsid w:val="00177795"/>
    <w:rsid w:val="0018143F"/>
    <w:rsid w:val="00181969"/>
    <w:rsid w:val="00190AC1"/>
    <w:rsid w:val="0019341A"/>
    <w:rsid w:val="00197DF9"/>
    <w:rsid w:val="001A1987"/>
    <w:rsid w:val="001A2564"/>
    <w:rsid w:val="001A6173"/>
    <w:rsid w:val="001A6CBA"/>
    <w:rsid w:val="001A7050"/>
    <w:rsid w:val="001B0D97"/>
    <w:rsid w:val="001B2E8E"/>
    <w:rsid w:val="001B56EB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1F76FF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37E86"/>
    <w:rsid w:val="00241559"/>
    <w:rsid w:val="002435B3"/>
    <w:rsid w:val="002458EB"/>
    <w:rsid w:val="002500C8"/>
    <w:rsid w:val="00256492"/>
    <w:rsid w:val="00257543"/>
    <w:rsid w:val="00260F58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38F5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4671"/>
    <w:rsid w:val="002A5C1A"/>
    <w:rsid w:val="002B24D6"/>
    <w:rsid w:val="002B5249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7A53"/>
    <w:rsid w:val="00317DE9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538A"/>
    <w:rsid w:val="00357380"/>
    <w:rsid w:val="003602D9"/>
    <w:rsid w:val="003604CE"/>
    <w:rsid w:val="00370E47"/>
    <w:rsid w:val="00372979"/>
    <w:rsid w:val="003742AC"/>
    <w:rsid w:val="00377CE1"/>
    <w:rsid w:val="003804D2"/>
    <w:rsid w:val="00385BF0"/>
    <w:rsid w:val="00387999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4BCC"/>
    <w:rsid w:val="003B7FE5"/>
    <w:rsid w:val="003C11C8"/>
    <w:rsid w:val="003C2702"/>
    <w:rsid w:val="003C7806"/>
    <w:rsid w:val="003D109F"/>
    <w:rsid w:val="003D2478"/>
    <w:rsid w:val="003D3C45"/>
    <w:rsid w:val="003D5B1F"/>
    <w:rsid w:val="003E09D5"/>
    <w:rsid w:val="003E15FA"/>
    <w:rsid w:val="003E392C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52EC"/>
    <w:rsid w:val="00427248"/>
    <w:rsid w:val="00436E44"/>
    <w:rsid w:val="00437447"/>
    <w:rsid w:val="00441A92"/>
    <w:rsid w:val="00444F56"/>
    <w:rsid w:val="00446488"/>
    <w:rsid w:val="004517AA"/>
    <w:rsid w:val="00452CAC"/>
    <w:rsid w:val="00452EC6"/>
    <w:rsid w:val="0045397C"/>
    <w:rsid w:val="00457565"/>
    <w:rsid w:val="00457B71"/>
    <w:rsid w:val="004630A4"/>
    <w:rsid w:val="004669E2"/>
    <w:rsid w:val="00470BA9"/>
    <w:rsid w:val="00470C31"/>
    <w:rsid w:val="004734D0"/>
    <w:rsid w:val="0047556B"/>
    <w:rsid w:val="00477768"/>
    <w:rsid w:val="00492BC5"/>
    <w:rsid w:val="004964F1"/>
    <w:rsid w:val="004A16BC"/>
    <w:rsid w:val="004A2B94"/>
    <w:rsid w:val="004A40D1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1341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47DC9"/>
    <w:rsid w:val="00554E19"/>
    <w:rsid w:val="0056121F"/>
    <w:rsid w:val="00572505"/>
    <w:rsid w:val="00582809"/>
    <w:rsid w:val="0058798C"/>
    <w:rsid w:val="005900FA"/>
    <w:rsid w:val="00591671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5BB7"/>
    <w:rsid w:val="005C74FB"/>
    <w:rsid w:val="005D1602"/>
    <w:rsid w:val="005E03C7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727"/>
    <w:rsid w:val="00681003"/>
    <w:rsid w:val="006817C9"/>
    <w:rsid w:val="00683ECE"/>
    <w:rsid w:val="00692707"/>
    <w:rsid w:val="00695FC2"/>
    <w:rsid w:val="00696949"/>
    <w:rsid w:val="00697052"/>
    <w:rsid w:val="006A35EE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1E26"/>
    <w:rsid w:val="006D4DBE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32C5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6037"/>
    <w:rsid w:val="00747D8B"/>
    <w:rsid w:val="00751228"/>
    <w:rsid w:val="007571E1"/>
    <w:rsid w:val="007604B2"/>
    <w:rsid w:val="007651AE"/>
    <w:rsid w:val="00765281"/>
    <w:rsid w:val="00766BAD"/>
    <w:rsid w:val="007730BD"/>
    <w:rsid w:val="007755F2"/>
    <w:rsid w:val="00776971"/>
    <w:rsid w:val="00780698"/>
    <w:rsid w:val="0078177E"/>
    <w:rsid w:val="0078304C"/>
    <w:rsid w:val="00783673"/>
    <w:rsid w:val="00785490"/>
    <w:rsid w:val="007925EA"/>
    <w:rsid w:val="007939C2"/>
    <w:rsid w:val="00793CD8"/>
    <w:rsid w:val="00795C92"/>
    <w:rsid w:val="00796231"/>
    <w:rsid w:val="007A1CB3"/>
    <w:rsid w:val="007A306F"/>
    <w:rsid w:val="007A43A6"/>
    <w:rsid w:val="007A58A6"/>
    <w:rsid w:val="007A6A3B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5A10"/>
    <w:rsid w:val="0080148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5F24"/>
    <w:rsid w:val="00827D6F"/>
    <w:rsid w:val="00827E25"/>
    <w:rsid w:val="008326FC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1F99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DEB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21EE"/>
    <w:rsid w:val="008D34F1"/>
    <w:rsid w:val="008D39D8"/>
    <w:rsid w:val="008D6BA3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275"/>
    <w:rsid w:val="0093187A"/>
    <w:rsid w:val="00931BD9"/>
    <w:rsid w:val="009368F3"/>
    <w:rsid w:val="009407B1"/>
    <w:rsid w:val="00941636"/>
    <w:rsid w:val="00943742"/>
    <w:rsid w:val="00944B86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4CF9"/>
    <w:rsid w:val="0096554B"/>
    <w:rsid w:val="0096584A"/>
    <w:rsid w:val="00971F08"/>
    <w:rsid w:val="0097221A"/>
    <w:rsid w:val="0097603D"/>
    <w:rsid w:val="009761AD"/>
    <w:rsid w:val="00976949"/>
    <w:rsid w:val="00980477"/>
    <w:rsid w:val="00985253"/>
    <w:rsid w:val="009853B3"/>
    <w:rsid w:val="00990630"/>
    <w:rsid w:val="00990873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391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547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739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0CFE"/>
    <w:rsid w:val="00B157F9"/>
    <w:rsid w:val="00B20256"/>
    <w:rsid w:val="00B20D09"/>
    <w:rsid w:val="00B2763F"/>
    <w:rsid w:val="00B27AAC"/>
    <w:rsid w:val="00B30929"/>
    <w:rsid w:val="00B36B9D"/>
    <w:rsid w:val="00B372AA"/>
    <w:rsid w:val="00B40445"/>
    <w:rsid w:val="00B40EF9"/>
    <w:rsid w:val="00B41888"/>
    <w:rsid w:val="00B45A52"/>
    <w:rsid w:val="00B46175"/>
    <w:rsid w:val="00B6188F"/>
    <w:rsid w:val="00B664C7"/>
    <w:rsid w:val="00B739F6"/>
    <w:rsid w:val="00B81A6C"/>
    <w:rsid w:val="00B843FD"/>
    <w:rsid w:val="00B85DE5"/>
    <w:rsid w:val="00B90F73"/>
    <w:rsid w:val="00B93B59"/>
    <w:rsid w:val="00B9406A"/>
    <w:rsid w:val="00B944D3"/>
    <w:rsid w:val="00BA2280"/>
    <w:rsid w:val="00BA2A08"/>
    <w:rsid w:val="00BA56D2"/>
    <w:rsid w:val="00BA76E0"/>
    <w:rsid w:val="00BB2A25"/>
    <w:rsid w:val="00BB51E9"/>
    <w:rsid w:val="00BC0FDC"/>
    <w:rsid w:val="00BC3053"/>
    <w:rsid w:val="00BC4122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3B64"/>
    <w:rsid w:val="00BF74C7"/>
    <w:rsid w:val="00C015F1"/>
    <w:rsid w:val="00C01F33"/>
    <w:rsid w:val="00C02A6D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5325"/>
    <w:rsid w:val="00C279B5"/>
    <w:rsid w:val="00C27C45"/>
    <w:rsid w:val="00C3719D"/>
    <w:rsid w:val="00C509A0"/>
    <w:rsid w:val="00C54995"/>
    <w:rsid w:val="00C54D41"/>
    <w:rsid w:val="00C60783"/>
    <w:rsid w:val="00C642DB"/>
    <w:rsid w:val="00C64672"/>
    <w:rsid w:val="00C65B74"/>
    <w:rsid w:val="00C70697"/>
    <w:rsid w:val="00C72EF4"/>
    <w:rsid w:val="00C75D2F"/>
    <w:rsid w:val="00C767BE"/>
    <w:rsid w:val="00C76E3C"/>
    <w:rsid w:val="00C81568"/>
    <w:rsid w:val="00C859A8"/>
    <w:rsid w:val="00C9027A"/>
    <w:rsid w:val="00C9068E"/>
    <w:rsid w:val="00C92973"/>
    <w:rsid w:val="00C93C4B"/>
    <w:rsid w:val="00C944AB"/>
    <w:rsid w:val="00C95B40"/>
    <w:rsid w:val="00CA1ED8"/>
    <w:rsid w:val="00CB1F63"/>
    <w:rsid w:val="00CB7170"/>
    <w:rsid w:val="00CB76D5"/>
    <w:rsid w:val="00CC040E"/>
    <w:rsid w:val="00CC111F"/>
    <w:rsid w:val="00CC2011"/>
    <w:rsid w:val="00CC3EA0"/>
    <w:rsid w:val="00CC6219"/>
    <w:rsid w:val="00CC7B45"/>
    <w:rsid w:val="00CD1188"/>
    <w:rsid w:val="00CD2ED1"/>
    <w:rsid w:val="00CD337B"/>
    <w:rsid w:val="00CE0424"/>
    <w:rsid w:val="00CE4BE2"/>
    <w:rsid w:val="00CE7561"/>
    <w:rsid w:val="00CF1354"/>
    <w:rsid w:val="00CF3B1F"/>
    <w:rsid w:val="00CF3BF6"/>
    <w:rsid w:val="00CF531B"/>
    <w:rsid w:val="00CF625B"/>
    <w:rsid w:val="00CF687E"/>
    <w:rsid w:val="00D0349B"/>
    <w:rsid w:val="00D05775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109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2413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37C5"/>
    <w:rsid w:val="00DE5608"/>
    <w:rsid w:val="00DE58D0"/>
    <w:rsid w:val="00DE654F"/>
    <w:rsid w:val="00DF0B6E"/>
    <w:rsid w:val="00DF15E0"/>
    <w:rsid w:val="00DF37A0"/>
    <w:rsid w:val="00E04052"/>
    <w:rsid w:val="00E110E7"/>
    <w:rsid w:val="00E11B20"/>
    <w:rsid w:val="00E17FA2"/>
    <w:rsid w:val="00E2090F"/>
    <w:rsid w:val="00E2181D"/>
    <w:rsid w:val="00E22330"/>
    <w:rsid w:val="00E30B5A"/>
    <w:rsid w:val="00E3123D"/>
    <w:rsid w:val="00E31461"/>
    <w:rsid w:val="00E31D43"/>
    <w:rsid w:val="00E32608"/>
    <w:rsid w:val="00E33861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5954"/>
    <w:rsid w:val="00E87822"/>
    <w:rsid w:val="00E90395"/>
    <w:rsid w:val="00E90E49"/>
    <w:rsid w:val="00E917F9"/>
    <w:rsid w:val="00E9291C"/>
    <w:rsid w:val="00E93FFE"/>
    <w:rsid w:val="00E94F8A"/>
    <w:rsid w:val="00EA2615"/>
    <w:rsid w:val="00EA7A41"/>
    <w:rsid w:val="00EB077B"/>
    <w:rsid w:val="00EB4EA2"/>
    <w:rsid w:val="00EC0ED2"/>
    <w:rsid w:val="00EC27C6"/>
    <w:rsid w:val="00EC4207"/>
    <w:rsid w:val="00EC5653"/>
    <w:rsid w:val="00EC71CE"/>
    <w:rsid w:val="00ED1006"/>
    <w:rsid w:val="00EF18FE"/>
    <w:rsid w:val="00EF5787"/>
    <w:rsid w:val="00EF60D0"/>
    <w:rsid w:val="00F03EB2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1439"/>
    <w:rsid w:val="00F36200"/>
    <w:rsid w:val="00F40F0C"/>
    <w:rsid w:val="00F45098"/>
    <w:rsid w:val="00F4766C"/>
    <w:rsid w:val="00F507D1"/>
    <w:rsid w:val="00F5175A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01BD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A530DE"/>
  <w15:chartTrackingRefBased/>
  <w15:docId w15:val="{84BE6D74-7B63-4D11-A55D-5A2C0C357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642D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C642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C642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C642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C642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C642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642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642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642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642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642D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642DB"/>
  </w:style>
  <w:style w:type="paragraph" w:styleId="TOC8">
    <w:name w:val="toc 8"/>
    <w:basedOn w:val="TOC1"/>
    <w:semiHidden/>
    <w:rsid w:val="00C642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642D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C642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642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642D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642DB"/>
    <w:pPr>
      <w:ind w:left="1418" w:hanging="1418"/>
    </w:pPr>
  </w:style>
  <w:style w:type="paragraph" w:styleId="TOC3">
    <w:name w:val="toc 3"/>
    <w:basedOn w:val="TOC2"/>
    <w:semiHidden/>
    <w:rsid w:val="00C642DB"/>
    <w:pPr>
      <w:ind w:left="1134" w:hanging="1134"/>
    </w:pPr>
  </w:style>
  <w:style w:type="paragraph" w:styleId="TOC2">
    <w:name w:val="toc 2"/>
    <w:basedOn w:val="TOC1"/>
    <w:semiHidden/>
    <w:rsid w:val="00C642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642DB"/>
    <w:pPr>
      <w:ind w:left="284"/>
    </w:pPr>
  </w:style>
  <w:style w:type="paragraph" w:styleId="Index1">
    <w:name w:val="index 1"/>
    <w:basedOn w:val="Normal"/>
    <w:semiHidden/>
    <w:rsid w:val="00C642DB"/>
    <w:pPr>
      <w:keepLines/>
      <w:spacing w:after="0"/>
    </w:pPr>
  </w:style>
  <w:style w:type="paragraph" w:styleId="DocumentMap">
    <w:name w:val="Document Map"/>
    <w:basedOn w:val="Normal"/>
    <w:semiHidden/>
    <w:rsid w:val="00C642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642DB"/>
    <w:pPr>
      <w:ind w:left="851"/>
    </w:pPr>
  </w:style>
  <w:style w:type="paragraph" w:styleId="ListNumber">
    <w:name w:val="List Number"/>
    <w:basedOn w:val="List"/>
    <w:rsid w:val="00C642DB"/>
  </w:style>
  <w:style w:type="paragraph" w:styleId="List">
    <w:name w:val="List"/>
    <w:basedOn w:val="Normal"/>
    <w:rsid w:val="00C642DB"/>
    <w:pPr>
      <w:ind w:left="568" w:hanging="284"/>
    </w:pPr>
  </w:style>
  <w:style w:type="paragraph" w:styleId="Header">
    <w:name w:val="header"/>
    <w:rsid w:val="00C642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642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642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C642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C642DB"/>
    <w:pPr>
      <w:ind w:left="1418" w:hanging="1418"/>
    </w:pPr>
  </w:style>
  <w:style w:type="paragraph" w:styleId="TOC6">
    <w:name w:val="toc 6"/>
    <w:basedOn w:val="TOC5"/>
    <w:next w:val="Normal"/>
    <w:semiHidden/>
    <w:rsid w:val="00C642DB"/>
    <w:pPr>
      <w:ind w:left="1985" w:hanging="1985"/>
    </w:pPr>
  </w:style>
  <w:style w:type="paragraph" w:styleId="TOC7">
    <w:name w:val="toc 7"/>
    <w:basedOn w:val="TOC6"/>
    <w:next w:val="Normal"/>
    <w:semiHidden/>
    <w:rsid w:val="00C642DB"/>
    <w:pPr>
      <w:ind w:left="2268" w:hanging="2268"/>
    </w:pPr>
  </w:style>
  <w:style w:type="paragraph" w:styleId="ListBullet2">
    <w:name w:val="List Bullet 2"/>
    <w:basedOn w:val="ListBullet"/>
    <w:rsid w:val="00C642DB"/>
    <w:pPr>
      <w:numPr>
        <w:numId w:val="6"/>
      </w:numPr>
    </w:pPr>
  </w:style>
  <w:style w:type="paragraph" w:styleId="ListBullet">
    <w:name w:val="List Bullet"/>
    <w:basedOn w:val="BodyText"/>
    <w:rsid w:val="00C642DB"/>
    <w:pPr>
      <w:numPr>
        <w:numId w:val="5"/>
      </w:numPr>
    </w:pPr>
  </w:style>
  <w:style w:type="paragraph" w:styleId="ListBullet3">
    <w:name w:val="List Bullet 3"/>
    <w:basedOn w:val="ListBullet2"/>
    <w:rsid w:val="00C642DB"/>
    <w:pPr>
      <w:numPr>
        <w:numId w:val="7"/>
      </w:numPr>
    </w:pPr>
  </w:style>
  <w:style w:type="paragraph" w:customStyle="1" w:styleId="EQ">
    <w:name w:val="EQ"/>
    <w:basedOn w:val="Normal"/>
    <w:next w:val="Normal"/>
    <w:rsid w:val="00C642D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C642DB"/>
    <w:pPr>
      <w:ind w:left="851"/>
    </w:pPr>
  </w:style>
  <w:style w:type="paragraph" w:styleId="List3">
    <w:name w:val="List 3"/>
    <w:basedOn w:val="List2"/>
    <w:rsid w:val="00C642DB"/>
    <w:pPr>
      <w:ind w:left="1135"/>
    </w:pPr>
  </w:style>
  <w:style w:type="paragraph" w:styleId="List4">
    <w:name w:val="List 4"/>
    <w:basedOn w:val="List3"/>
    <w:rsid w:val="00C642DB"/>
    <w:pPr>
      <w:ind w:left="1418"/>
    </w:pPr>
  </w:style>
  <w:style w:type="paragraph" w:styleId="List5">
    <w:name w:val="List 5"/>
    <w:basedOn w:val="List4"/>
    <w:rsid w:val="00C642DB"/>
    <w:pPr>
      <w:ind w:left="1702"/>
    </w:pPr>
  </w:style>
  <w:style w:type="paragraph" w:customStyle="1" w:styleId="EditorsNote">
    <w:name w:val="Editor's Note"/>
    <w:basedOn w:val="Normal"/>
    <w:rsid w:val="00C642DB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C642DB"/>
    <w:pPr>
      <w:numPr>
        <w:numId w:val="8"/>
      </w:numPr>
    </w:pPr>
  </w:style>
  <w:style w:type="paragraph" w:styleId="ListBullet5">
    <w:name w:val="List Bullet 5"/>
    <w:basedOn w:val="ListBullet4"/>
    <w:rsid w:val="00C642DB"/>
    <w:pPr>
      <w:numPr>
        <w:numId w:val="4"/>
      </w:numPr>
    </w:pPr>
  </w:style>
  <w:style w:type="paragraph" w:styleId="Footer">
    <w:name w:val="footer"/>
    <w:basedOn w:val="Header"/>
    <w:semiHidden/>
    <w:rsid w:val="00C642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C642DB"/>
    <w:pPr>
      <w:numPr>
        <w:numId w:val="2"/>
      </w:numPr>
    </w:pPr>
  </w:style>
  <w:style w:type="paragraph" w:styleId="BalloonText">
    <w:name w:val="Balloon Text"/>
    <w:basedOn w:val="Normal"/>
    <w:semiHidden/>
    <w:rsid w:val="00C642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642DB"/>
  </w:style>
  <w:style w:type="paragraph" w:styleId="BodyText">
    <w:name w:val="Body Text"/>
    <w:basedOn w:val="Normal"/>
    <w:link w:val="BodyTextChar"/>
    <w:rsid w:val="00C642DB"/>
  </w:style>
  <w:style w:type="character" w:styleId="Hyperlink">
    <w:name w:val="Hyperlink"/>
    <w:uiPriority w:val="99"/>
    <w:rsid w:val="00C642DB"/>
    <w:rPr>
      <w:color w:val="0000FF"/>
      <w:u w:val="single"/>
      <w:lang w:val="en-GB"/>
    </w:rPr>
  </w:style>
  <w:style w:type="character" w:styleId="FollowedHyperlink">
    <w:name w:val="FollowedHyperlink"/>
    <w:semiHidden/>
    <w:rsid w:val="00C642DB"/>
    <w:rPr>
      <w:color w:val="FF0000"/>
      <w:u w:val="single"/>
    </w:rPr>
  </w:style>
  <w:style w:type="character" w:styleId="CommentReference">
    <w:name w:val="annotation reference"/>
    <w:semiHidden/>
    <w:rsid w:val="00C642DB"/>
    <w:rPr>
      <w:sz w:val="16"/>
      <w:szCs w:val="16"/>
    </w:rPr>
  </w:style>
  <w:style w:type="paragraph" w:styleId="CommentText">
    <w:name w:val="annotation text"/>
    <w:basedOn w:val="Normal"/>
    <w:semiHidden/>
    <w:rsid w:val="00C642DB"/>
  </w:style>
  <w:style w:type="paragraph" w:styleId="CommentSubject">
    <w:name w:val="annotation subject"/>
    <w:basedOn w:val="CommentText"/>
    <w:next w:val="CommentText"/>
    <w:semiHidden/>
    <w:rsid w:val="00C642DB"/>
    <w:rPr>
      <w:b/>
      <w:bCs/>
    </w:rPr>
  </w:style>
  <w:style w:type="character" w:customStyle="1" w:styleId="Heading1Char">
    <w:name w:val="Heading 1 Char"/>
    <w:link w:val="Heading1"/>
    <w:rsid w:val="00C642DB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C642DB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C642DB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C642DB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C642D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C642D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642DB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C642D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C642D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C642DB"/>
    <w:pPr>
      <w:spacing w:after="0"/>
    </w:pPr>
  </w:style>
  <w:style w:type="paragraph" w:customStyle="1" w:styleId="TAL">
    <w:name w:val="TAL"/>
    <w:basedOn w:val="Normal"/>
    <w:rsid w:val="00C642DB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C642DB"/>
    <w:pPr>
      <w:jc w:val="center"/>
    </w:pPr>
  </w:style>
  <w:style w:type="paragraph" w:customStyle="1" w:styleId="TAH">
    <w:name w:val="TAH"/>
    <w:basedOn w:val="TAC"/>
    <w:rsid w:val="00C642DB"/>
    <w:rPr>
      <w:b/>
    </w:rPr>
  </w:style>
  <w:style w:type="paragraph" w:customStyle="1" w:styleId="TAN">
    <w:name w:val="TAN"/>
    <w:basedOn w:val="TAL"/>
    <w:rsid w:val="00C642DB"/>
    <w:pPr>
      <w:ind w:left="851" w:hanging="851"/>
    </w:pPr>
  </w:style>
  <w:style w:type="paragraph" w:customStyle="1" w:styleId="TAR">
    <w:name w:val="TAR"/>
    <w:basedOn w:val="TAL"/>
    <w:rsid w:val="00C642DB"/>
    <w:pPr>
      <w:jc w:val="right"/>
    </w:pPr>
  </w:style>
  <w:style w:type="paragraph" w:customStyle="1" w:styleId="TH">
    <w:name w:val="TH"/>
    <w:basedOn w:val="Normal"/>
    <w:link w:val="THChar"/>
    <w:rsid w:val="00C642D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C642D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642D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642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642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642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642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642DB"/>
  </w:style>
  <w:style w:type="paragraph" w:customStyle="1" w:styleId="ZH">
    <w:name w:val="ZH"/>
    <w:rsid w:val="00C642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642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642D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642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642DB"/>
    <w:pPr>
      <w:framePr w:wrap="notBeside" w:y="16161"/>
    </w:pPr>
  </w:style>
  <w:style w:type="paragraph" w:customStyle="1" w:styleId="FP">
    <w:name w:val="FP"/>
    <w:basedOn w:val="Normal"/>
    <w:rsid w:val="00C642D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C642D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642DB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C642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C642DB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355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fi-FI" w:eastAsia="fi-FI"/>
    </w:rPr>
  </w:style>
  <w:style w:type="character" w:customStyle="1" w:styleId="PLChar">
    <w:name w:val="PL Char"/>
    <w:link w:val="PL"/>
    <w:rsid w:val="0035538A"/>
    <w:rPr>
      <w:rFonts w:ascii="Courier New" w:hAnsi="Courier New"/>
      <w:noProof/>
      <w:sz w:val="16"/>
      <w:lang w:val="fi-FI" w:eastAsia="fi-FI"/>
    </w:rPr>
  </w:style>
  <w:style w:type="character" w:customStyle="1" w:styleId="THChar">
    <w:name w:val="TH Char"/>
    <w:link w:val="TH"/>
    <w:rsid w:val="009761AD"/>
    <w:rPr>
      <w:rFonts w:ascii="Arial" w:hAnsi="Arial"/>
      <w:b/>
      <w:lang w:val="en-GB"/>
    </w:rPr>
  </w:style>
  <w:style w:type="character" w:customStyle="1" w:styleId="B1Char1">
    <w:name w:val="B1 Char1"/>
    <w:link w:val="B1"/>
    <w:qFormat/>
    <w:rsid w:val="00D05775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D05775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871F99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871F99"/>
    <w:rPr>
      <w:rFonts w:ascii="Arial" w:eastAsia="MS Mincho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file:///C:\Data\3GPP\RAN2\Docs\R2-180166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100_Reno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5NUHHDQN7SK2-1476151046-15594</_dlc_DocId>
    <_dlc_DocIdUrl xmlns="f166a696-7b5b-4ccd-9f0c-ffde0cceec81">
      <Url>https://ericsson.sharepoint.com/sites/star/_layouts/15/DocIdRedir.aspx?ID=5NUHHDQN7SK2-1476151046-15594</Url>
      <Description>5NUHHDQN7SK2-1476151046-15594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55309E4-30D5-4B97-A779-34F8356ECB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B064C6-D54B-47BB-BD5B-86732D04BED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5.xml><?xml version="1.0" encoding="utf-8"?>
<ds:datastoreItem xmlns:ds="http://schemas.openxmlformats.org/officeDocument/2006/customXml" ds:itemID="{D98D8F4F-77C8-4A38-B924-6C062188811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94939B92-1FE9-447F-8F9A-F17AA937A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44</TotalTime>
  <Pages>2</Pages>
  <Words>377</Words>
  <Characters>3055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User</dc:creator>
  <cp:keywords>Ericsson; TDoc; 3GPP</cp:keywords>
  <cp:lastModifiedBy>Ericsson User</cp:lastModifiedBy>
  <cp:revision>9</cp:revision>
  <cp:lastPrinted>2008-01-31T16:09:00Z</cp:lastPrinted>
  <dcterms:created xsi:type="dcterms:W3CDTF">2018-01-26T23:18:00Z</dcterms:created>
  <dcterms:modified xsi:type="dcterms:W3CDTF">2018-02-20T20:49:00Z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910dea8d-25ae-4928-a6a2-b444bace61df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